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8644" w14:textId="1BE019D6" w:rsidR="00BB3202" w:rsidRPr="002B073A" w:rsidRDefault="00BB3202" w:rsidP="002B073A">
      <w:pPr>
        <w:jc w:val="center"/>
        <w:rPr>
          <w:b/>
          <w:bCs/>
          <w:sz w:val="28"/>
          <w:szCs w:val="28"/>
        </w:rPr>
      </w:pPr>
      <w:r w:rsidRPr="002B073A">
        <w:rPr>
          <w:b/>
          <w:bCs/>
          <w:sz w:val="28"/>
          <w:szCs w:val="28"/>
        </w:rPr>
        <w:t>LISTA TESTÓW BIOPROFILOWANIA ZWIĄZKÓW CHEMICZNYCH W KBZCH</w:t>
      </w:r>
    </w:p>
    <w:p w14:paraId="7F4BEF45" w14:textId="77777777" w:rsidR="009E0ED6" w:rsidRPr="009E0ED6" w:rsidRDefault="009E0ED6" w:rsidP="009F6D1B">
      <w:pPr>
        <w:jc w:val="both"/>
        <w:rPr>
          <w:b/>
          <w:bCs/>
        </w:rPr>
      </w:pPr>
    </w:p>
    <w:p w14:paraId="09F4C0E1" w14:textId="45B4A6DA" w:rsidR="00BB3202" w:rsidRPr="002B073A" w:rsidRDefault="00BB3202" w:rsidP="009F6D1B">
      <w:pPr>
        <w:jc w:val="both"/>
        <w:rPr>
          <w:sz w:val="24"/>
          <w:szCs w:val="24"/>
        </w:rPr>
      </w:pPr>
      <w:proofErr w:type="spellStart"/>
      <w:r w:rsidRPr="002B073A">
        <w:rPr>
          <w:sz w:val="24"/>
          <w:szCs w:val="24"/>
        </w:rPr>
        <w:t>Bioprofilowanie</w:t>
      </w:r>
      <w:proofErr w:type="spellEnd"/>
      <w:r w:rsidRPr="002B073A">
        <w:rPr>
          <w:sz w:val="24"/>
          <w:szCs w:val="24"/>
        </w:rPr>
        <w:t xml:space="preserve"> związków chemicznych zdeponowanych w </w:t>
      </w:r>
      <w:proofErr w:type="spellStart"/>
      <w:r w:rsidRPr="002B073A">
        <w:rPr>
          <w:sz w:val="24"/>
          <w:szCs w:val="24"/>
        </w:rPr>
        <w:t>KBZCh</w:t>
      </w:r>
      <w:proofErr w:type="spellEnd"/>
      <w:r w:rsidRPr="002B073A">
        <w:rPr>
          <w:sz w:val="24"/>
          <w:szCs w:val="24"/>
        </w:rPr>
        <w:t xml:space="preserve"> ma na celu określenie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podstawowych parametrów, które mogą być przydatne przy wyborze związków przez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Użytkownika do biologicznych badań przesiewowych. Parametry określone w wyniku</w:t>
      </w:r>
      <w:r w:rsidR="009F6D1B" w:rsidRPr="002B073A">
        <w:rPr>
          <w:sz w:val="24"/>
          <w:szCs w:val="24"/>
        </w:rPr>
        <w:t xml:space="preserve"> </w:t>
      </w:r>
      <w:proofErr w:type="spellStart"/>
      <w:r w:rsidRPr="002B073A">
        <w:rPr>
          <w:sz w:val="24"/>
          <w:szCs w:val="24"/>
        </w:rPr>
        <w:t>bioprofilowania</w:t>
      </w:r>
      <w:proofErr w:type="spellEnd"/>
      <w:r w:rsidRPr="002B073A">
        <w:rPr>
          <w:sz w:val="24"/>
          <w:szCs w:val="24"/>
        </w:rPr>
        <w:t xml:space="preserve"> mogą być również przydatne dla Przekazujących, chemików deponujących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związki jako element ich charakterystyki, potencjalnie przydatny w publikowaniu badań</w:t>
      </w:r>
      <w:r w:rsidR="002E4424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chemicznych czy też planowaniu syntez kolejnych związków. Warunki </w:t>
      </w:r>
      <w:proofErr w:type="spellStart"/>
      <w:r w:rsidRPr="002B073A">
        <w:rPr>
          <w:sz w:val="24"/>
          <w:szCs w:val="24"/>
        </w:rPr>
        <w:t>bioprofilowania</w:t>
      </w:r>
      <w:proofErr w:type="spellEnd"/>
      <w:r w:rsidRPr="002B073A">
        <w:rPr>
          <w:sz w:val="24"/>
          <w:szCs w:val="24"/>
        </w:rPr>
        <w:t xml:space="preserve"> oraz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udostępniania (upubliczniania) ich wyników określone są w Umowie Przekazania Związków do</w:t>
      </w:r>
      <w:r w:rsidR="009F6D1B" w:rsidRPr="002B073A">
        <w:rPr>
          <w:sz w:val="24"/>
          <w:szCs w:val="24"/>
        </w:rPr>
        <w:t xml:space="preserve"> </w:t>
      </w:r>
      <w:proofErr w:type="spellStart"/>
      <w:r w:rsidRPr="002B073A">
        <w:rPr>
          <w:sz w:val="24"/>
          <w:szCs w:val="24"/>
        </w:rPr>
        <w:t>KBZCh</w:t>
      </w:r>
      <w:proofErr w:type="spellEnd"/>
      <w:r w:rsidRPr="002B073A">
        <w:rPr>
          <w:sz w:val="24"/>
          <w:szCs w:val="24"/>
        </w:rPr>
        <w:t>.</w:t>
      </w:r>
    </w:p>
    <w:p w14:paraId="27AB36C2" w14:textId="77777777" w:rsidR="00B94920" w:rsidRDefault="002D4A2D" w:rsidP="00B94920">
      <w:pPr>
        <w:keepNext/>
      </w:pPr>
      <w:r>
        <w:rPr>
          <w:noProof/>
        </w:rPr>
        <w:drawing>
          <wp:inline distT="0" distB="0" distL="0" distR="0" wp14:anchorId="61AAC676" wp14:editId="7D6D1947">
            <wp:extent cx="5760720" cy="3840480"/>
            <wp:effectExtent l="0" t="0" r="0" b="7620"/>
            <wp:docPr id="1" name="Obraz 1" descr="Obraz zawierający tekst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ścian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CEFE" w14:textId="6EA0C152" w:rsidR="009E0ED6" w:rsidRDefault="00B94920" w:rsidP="00B94920">
      <w:pPr>
        <w:pStyle w:val="Legenda"/>
      </w:pPr>
      <w:r>
        <w:t xml:space="preserve">Rysunek </w:t>
      </w:r>
      <w:r w:rsidR="00D06C99">
        <w:fldChar w:fldCharType="begin"/>
      </w:r>
      <w:r w:rsidR="00D06C99">
        <w:instrText xml:space="preserve"> SEQ Rysunek \* ARABIC </w:instrText>
      </w:r>
      <w:r w:rsidR="00D06C99">
        <w:fldChar w:fldCharType="separate"/>
      </w:r>
      <w:r w:rsidR="008B41DE">
        <w:rPr>
          <w:noProof/>
        </w:rPr>
        <w:t>1</w:t>
      </w:r>
      <w:r w:rsidR="00D06C99">
        <w:rPr>
          <w:noProof/>
        </w:rPr>
        <w:fldChar w:fldCharType="end"/>
      </w:r>
      <w:r>
        <w:t xml:space="preserve"> Urządzenie </w:t>
      </w:r>
      <w:proofErr w:type="spellStart"/>
      <w:r>
        <w:t>Sirius</w:t>
      </w:r>
      <w:proofErr w:type="spellEnd"/>
      <w:r>
        <w:t xml:space="preserve"> T3 firmy Pion.</w:t>
      </w:r>
    </w:p>
    <w:p w14:paraId="27D77E45" w14:textId="3B02A83C" w:rsidR="00BB3202" w:rsidRPr="002B073A" w:rsidRDefault="00BB3202" w:rsidP="009F6D1B">
      <w:pPr>
        <w:jc w:val="both"/>
        <w:rPr>
          <w:sz w:val="24"/>
          <w:szCs w:val="24"/>
        </w:rPr>
      </w:pPr>
      <w:proofErr w:type="spellStart"/>
      <w:r w:rsidRPr="002B073A">
        <w:rPr>
          <w:sz w:val="24"/>
          <w:szCs w:val="24"/>
        </w:rPr>
        <w:t>Bioprofilowanie</w:t>
      </w:r>
      <w:proofErr w:type="spellEnd"/>
      <w:r w:rsidRPr="002B073A">
        <w:rPr>
          <w:sz w:val="24"/>
          <w:szCs w:val="24"/>
        </w:rPr>
        <w:t xml:space="preserve"> nie jest badaniem przesiewowym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mającym na celu wykrycie określonych właściwości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biologicznych z wykorzystaniem zaprojektowanych w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tym celu specjalistycznych testów biologicznych.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Badania takie prowadzone </w:t>
      </w:r>
      <w:r w:rsidR="00C01939">
        <w:rPr>
          <w:sz w:val="24"/>
          <w:szCs w:val="24"/>
        </w:rPr>
        <w:t>są</w:t>
      </w:r>
      <w:r w:rsidRPr="002B073A">
        <w:rPr>
          <w:sz w:val="24"/>
          <w:szCs w:val="24"/>
        </w:rPr>
        <w:t xml:space="preserve"> przez biologów i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innych Użytkowników wykorzystujących zasoby </w:t>
      </w:r>
      <w:proofErr w:type="spellStart"/>
      <w:r w:rsidRPr="002B073A">
        <w:rPr>
          <w:sz w:val="24"/>
          <w:szCs w:val="24"/>
        </w:rPr>
        <w:t>KBZCh</w:t>
      </w:r>
      <w:proofErr w:type="spellEnd"/>
      <w:r w:rsidRPr="002B073A">
        <w:rPr>
          <w:sz w:val="24"/>
          <w:szCs w:val="24"/>
        </w:rPr>
        <w:t>.</w:t>
      </w:r>
    </w:p>
    <w:p w14:paraId="72D0232B" w14:textId="431B759B" w:rsidR="00BB3202" w:rsidRPr="002B073A" w:rsidRDefault="00BB3202" w:rsidP="009F6D1B">
      <w:pPr>
        <w:jc w:val="both"/>
        <w:rPr>
          <w:sz w:val="24"/>
          <w:szCs w:val="24"/>
        </w:rPr>
      </w:pPr>
      <w:r w:rsidRPr="002B073A">
        <w:rPr>
          <w:sz w:val="24"/>
          <w:szCs w:val="24"/>
        </w:rPr>
        <w:t>Badania wybranych właściwości fizykochemicznych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prowadzone </w:t>
      </w:r>
      <w:r w:rsidR="002B073A">
        <w:rPr>
          <w:sz w:val="24"/>
          <w:szCs w:val="24"/>
        </w:rPr>
        <w:t>są</w:t>
      </w:r>
      <w:r w:rsidRPr="002B073A">
        <w:rPr>
          <w:sz w:val="24"/>
          <w:szCs w:val="24"/>
        </w:rPr>
        <w:t xml:space="preserve"> z wykorzystaniem systemu </w:t>
      </w:r>
      <w:proofErr w:type="spellStart"/>
      <w:r w:rsidRPr="002B073A">
        <w:rPr>
          <w:sz w:val="24"/>
          <w:szCs w:val="24"/>
        </w:rPr>
        <w:t>Sirius</w:t>
      </w:r>
      <w:proofErr w:type="spellEnd"/>
      <w:r w:rsidRPr="002B073A">
        <w:rPr>
          <w:sz w:val="24"/>
          <w:szCs w:val="24"/>
        </w:rPr>
        <w:t xml:space="preserve"> T3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firmy Pion</w:t>
      </w:r>
      <w:r w:rsidR="002E4424">
        <w:rPr>
          <w:sz w:val="24"/>
          <w:szCs w:val="24"/>
        </w:rPr>
        <w:t xml:space="preserve"> (Rys. 1)</w:t>
      </w:r>
      <w:r w:rsidRPr="002B073A">
        <w:rPr>
          <w:sz w:val="24"/>
          <w:szCs w:val="24"/>
        </w:rPr>
        <w:t>. Badania te obejm</w:t>
      </w:r>
      <w:r w:rsidR="005F1369">
        <w:rPr>
          <w:sz w:val="24"/>
          <w:szCs w:val="24"/>
        </w:rPr>
        <w:t>ują</w:t>
      </w:r>
      <w:r w:rsidRPr="002B073A">
        <w:rPr>
          <w:sz w:val="24"/>
          <w:szCs w:val="24"/>
        </w:rPr>
        <w:t xml:space="preserve"> określenie:</w:t>
      </w:r>
    </w:p>
    <w:p w14:paraId="35E21891" w14:textId="77777777" w:rsidR="00BB3202" w:rsidRPr="002B073A" w:rsidRDefault="00BB3202" w:rsidP="00BB3202">
      <w:pPr>
        <w:rPr>
          <w:sz w:val="24"/>
          <w:szCs w:val="24"/>
        </w:rPr>
      </w:pPr>
      <w:r w:rsidRPr="002B073A">
        <w:rPr>
          <w:sz w:val="24"/>
          <w:szCs w:val="24"/>
        </w:rPr>
        <w:t xml:space="preserve">• rozpuszczalność w funkcji </w:t>
      </w:r>
      <w:proofErr w:type="spellStart"/>
      <w:r w:rsidRPr="002B073A">
        <w:rPr>
          <w:sz w:val="24"/>
          <w:szCs w:val="24"/>
        </w:rPr>
        <w:t>pH</w:t>
      </w:r>
      <w:proofErr w:type="spellEnd"/>
    </w:p>
    <w:p w14:paraId="3DD5348A" w14:textId="77777777" w:rsidR="00BB3202" w:rsidRPr="002B073A" w:rsidRDefault="00BB3202" w:rsidP="00BB3202">
      <w:pPr>
        <w:rPr>
          <w:sz w:val="24"/>
          <w:szCs w:val="24"/>
        </w:rPr>
      </w:pPr>
      <w:r w:rsidRPr="002B073A">
        <w:rPr>
          <w:sz w:val="24"/>
          <w:szCs w:val="24"/>
        </w:rPr>
        <w:t xml:space="preserve">• </w:t>
      </w:r>
      <w:proofErr w:type="spellStart"/>
      <w:r w:rsidRPr="002B073A">
        <w:rPr>
          <w:sz w:val="24"/>
          <w:szCs w:val="24"/>
        </w:rPr>
        <w:t>pKa</w:t>
      </w:r>
      <w:proofErr w:type="spellEnd"/>
    </w:p>
    <w:p w14:paraId="374D5F03" w14:textId="77777777" w:rsidR="00BB3202" w:rsidRPr="002B073A" w:rsidRDefault="00BB3202" w:rsidP="00BB3202">
      <w:pPr>
        <w:rPr>
          <w:sz w:val="24"/>
          <w:szCs w:val="24"/>
        </w:rPr>
      </w:pPr>
      <w:r w:rsidRPr="002B073A">
        <w:rPr>
          <w:sz w:val="24"/>
          <w:szCs w:val="24"/>
        </w:rPr>
        <w:t xml:space="preserve">• </w:t>
      </w:r>
      <w:proofErr w:type="spellStart"/>
      <w:r w:rsidRPr="002B073A">
        <w:rPr>
          <w:sz w:val="24"/>
          <w:szCs w:val="24"/>
        </w:rPr>
        <w:t>logP</w:t>
      </w:r>
      <w:proofErr w:type="spellEnd"/>
    </w:p>
    <w:p w14:paraId="2E42B781" w14:textId="2891E767" w:rsidR="00BB3202" w:rsidRPr="002B073A" w:rsidRDefault="00BB3202" w:rsidP="00BB3202">
      <w:pPr>
        <w:rPr>
          <w:sz w:val="24"/>
          <w:szCs w:val="24"/>
        </w:rPr>
      </w:pPr>
      <w:r w:rsidRPr="002B073A">
        <w:rPr>
          <w:sz w:val="24"/>
          <w:szCs w:val="24"/>
        </w:rPr>
        <w:lastRenderedPageBreak/>
        <w:t xml:space="preserve">• </w:t>
      </w:r>
      <w:proofErr w:type="spellStart"/>
      <w:r w:rsidRPr="002B073A">
        <w:rPr>
          <w:sz w:val="24"/>
          <w:szCs w:val="24"/>
        </w:rPr>
        <w:t>logD</w:t>
      </w:r>
      <w:proofErr w:type="spellEnd"/>
      <w:r w:rsidR="005F1369">
        <w:rPr>
          <w:sz w:val="24"/>
          <w:szCs w:val="24"/>
        </w:rPr>
        <w:t>.</w:t>
      </w:r>
    </w:p>
    <w:p w14:paraId="1A768FB6" w14:textId="6D5BCE8A" w:rsidR="00BB3202" w:rsidRPr="002B073A" w:rsidRDefault="00BB3202" w:rsidP="00BB3202">
      <w:pPr>
        <w:rPr>
          <w:sz w:val="24"/>
          <w:szCs w:val="24"/>
        </w:rPr>
      </w:pPr>
      <w:r w:rsidRPr="002B073A">
        <w:rPr>
          <w:sz w:val="24"/>
          <w:szCs w:val="24"/>
        </w:rPr>
        <w:t xml:space="preserve">Powyższe badania dostarczają informacji m. in. o </w:t>
      </w:r>
      <w:proofErr w:type="spellStart"/>
      <w:r w:rsidRPr="002B073A">
        <w:rPr>
          <w:sz w:val="24"/>
          <w:szCs w:val="24"/>
        </w:rPr>
        <w:t>lipofilowości</w:t>
      </w:r>
      <w:proofErr w:type="spellEnd"/>
      <w:r w:rsidRPr="002B073A">
        <w:rPr>
          <w:sz w:val="24"/>
          <w:szCs w:val="24"/>
        </w:rPr>
        <w:t>, hydrofilowości lub</w:t>
      </w:r>
      <w:r w:rsidR="00157E80">
        <w:rPr>
          <w:sz w:val="24"/>
          <w:szCs w:val="24"/>
        </w:rPr>
        <w:t xml:space="preserve"> </w:t>
      </w:r>
      <w:proofErr w:type="spellStart"/>
      <w:r w:rsidRPr="002B073A">
        <w:rPr>
          <w:sz w:val="24"/>
          <w:szCs w:val="24"/>
        </w:rPr>
        <w:t>amfililowści</w:t>
      </w:r>
      <w:proofErr w:type="spellEnd"/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związku, stanie jego jonizacji oraz zmianach zależnych od </w:t>
      </w:r>
      <w:proofErr w:type="spellStart"/>
      <w:r w:rsidRPr="002B073A">
        <w:rPr>
          <w:sz w:val="24"/>
          <w:szCs w:val="24"/>
        </w:rPr>
        <w:t>pH</w:t>
      </w:r>
      <w:proofErr w:type="spellEnd"/>
      <w:r w:rsidRPr="002B073A">
        <w:rPr>
          <w:sz w:val="24"/>
          <w:szCs w:val="24"/>
        </w:rPr>
        <w:t>, pozwalają na określenie grup</w:t>
      </w:r>
      <w:r w:rsidR="005F1369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kwasowych i zasadowych na podstawie wyznaczenia wartości </w:t>
      </w:r>
      <w:proofErr w:type="spellStart"/>
      <w:r w:rsidRPr="002B073A">
        <w:rPr>
          <w:sz w:val="24"/>
          <w:szCs w:val="24"/>
        </w:rPr>
        <w:t>pKa</w:t>
      </w:r>
      <w:proofErr w:type="spellEnd"/>
      <w:r w:rsidRPr="002B073A">
        <w:rPr>
          <w:sz w:val="24"/>
          <w:szCs w:val="24"/>
        </w:rPr>
        <w:t xml:space="preserve"> oraz wpływie </w:t>
      </w:r>
      <w:proofErr w:type="spellStart"/>
      <w:r w:rsidRPr="002B073A">
        <w:rPr>
          <w:sz w:val="24"/>
          <w:szCs w:val="24"/>
        </w:rPr>
        <w:t>pH</w:t>
      </w:r>
      <w:proofErr w:type="spellEnd"/>
      <w:r w:rsidRPr="002B073A">
        <w:rPr>
          <w:sz w:val="24"/>
          <w:szCs w:val="24"/>
        </w:rPr>
        <w:t xml:space="preserve"> na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absorpcję w świetle UV.</w:t>
      </w:r>
    </w:p>
    <w:p w14:paraId="24D12E5A" w14:textId="68E71634" w:rsidR="00B94920" w:rsidRDefault="00A82A40" w:rsidP="00A82A40">
      <w:r>
        <w:rPr>
          <w:noProof/>
        </w:rPr>
        <w:drawing>
          <wp:anchor distT="0" distB="0" distL="114300" distR="114300" simplePos="0" relativeHeight="251659264" behindDoc="0" locked="0" layoutInCell="1" allowOverlap="1" wp14:anchorId="01EAF9D4" wp14:editId="250955A8">
            <wp:simplePos x="0" y="0"/>
            <wp:positionH relativeFrom="margin">
              <wp:posOffset>-635</wp:posOffset>
            </wp:positionH>
            <wp:positionV relativeFrom="paragraph">
              <wp:posOffset>3364230</wp:posOffset>
            </wp:positionV>
            <wp:extent cx="2686685" cy="3589020"/>
            <wp:effectExtent l="0" t="0" r="0" b="0"/>
            <wp:wrapSquare wrapText="bothSides"/>
            <wp:docPr id="8" name="Obraz 7">
              <a:extLst xmlns:a="http://schemas.openxmlformats.org/drawingml/2006/main">
                <a:ext uri="{FF2B5EF4-FFF2-40B4-BE49-F238E27FC236}">
                  <a16:creationId xmlns:a16="http://schemas.microsoft.com/office/drawing/2014/main" id="{7B92FE8D-7E9B-416B-9136-AF0DC71F04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:a16="http://schemas.microsoft.com/office/drawing/2014/main" id="{7B92FE8D-7E9B-416B-9136-AF0DC71F04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15E3098" wp14:editId="3B7DDFBA">
            <wp:simplePos x="0" y="0"/>
            <wp:positionH relativeFrom="column">
              <wp:posOffset>2435225</wp:posOffset>
            </wp:positionH>
            <wp:positionV relativeFrom="paragraph">
              <wp:posOffset>3823970</wp:posOffset>
            </wp:positionV>
            <wp:extent cx="3594735" cy="2693035"/>
            <wp:effectExtent l="0" t="6350" r="0" b="0"/>
            <wp:wrapSquare wrapText="bothSides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FD2644E5-2C56-487D-8C16-F8413F7247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FD2644E5-2C56-487D-8C16-F8413F7247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73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EE" w:rsidRPr="004A2CEE">
        <w:rPr>
          <w:noProof/>
        </w:rPr>
        <w:drawing>
          <wp:anchor distT="0" distB="0" distL="114300" distR="114300" simplePos="0" relativeHeight="251658240" behindDoc="0" locked="0" layoutInCell="1" allowOverlap="0" wp14:anchorId="0CB79F6F" wp14:editId="707E4197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5580000" cy="3088800"/>
            <wp:effectExtent l="0" t="0" r="1905" b="0"/>
            <wp:wrapTopAndBottom/>
            <wp:docPr id="2" name="Obraz 2" descr="Obraz zawierający wewnątrz, muzyka, pianino, organy elektry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muzyka, pianino, organy elektryczne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6925F" w14:textId="7227E3E5" w:rsidR="00723D33" w:rsidRDefault="00723D33" w:rsidP="00BB3202"/>
    <w:p w14:paraId="07912261" w14:textId="77AD4D65" w:rsidR="00A82A40" w:rsidRDefault="00A82A40" w:rsidP="00A82A40">
      <w:pPr>
        <w:pStyle w:val="Legenda"/>
      </w:pPr>
      <w:r>
        <w:t xml:space="preserve">Rysunek </w:t>
      </w:r>
      <w:r w:rsidR="00D06C99">
        <w:fldChar w:fldCharType="begin"/>
      </w:r>
      <w:r w:rsidR="00D06C99">
        <w:instrText xml:space="preserve"> SEQ Rysunek \* ARABIC </w:instrText>
      </w:r>
      <w:r w:rsidR="00D06C99">
        <w:fldChar w:fldCharType="separate"/>
      </w:r>
      <w:r w:rsidR="008B41DE">
        <w:rPr>
          <w:noProof/>
        </w:rPr>
        <w:t>2</w:t>
      </w:r>
      <w:r w:rsidR="00D06C99">
        <w:rPr>
          <w:noProof/>
        </w:rPr>
        <w:fldChar w:fldCharType="end"/>
      </w:r>
      <w:r>
        <w:t xml:space="preserve"> Urządzenie </w:t>
      </w:r>
      <w:proofErr w:type="spellStart"/>
      <w:r w:rsidRPr="00E67F8A">
        <w:t>xCELLigence</w:t>
      </w:r>
      <w:proofErr w:type="spellEnd"/>
      <w:r w:rsidRPr="00E67F8A">
        <w:t xml:space="preserve"> SP firmy </w:t>
      </w:r>
      <w:proofErr w:type="spellStart"/>
      <w:r w:rsidRPr="00E67F8A">
        <w:t>Accela</w:t>
      </w:r>
      <w:proofErr w:type="spellEnd"/>
      <w:r>
        <w:t>, płytka</w:t>
      </w:r>
      <w:r w:rsidR="00663737">
        <w:t xml:space="preserve"> 96</w:t>
      </w:r>
      <w:r w:rsidR="00E06037">
        <w:t>-</w:t>
      </w:r>
      <w:r w:rsidR="00663737">
        <w:t xml:space="preserve">dołkowa </w:t>
      </w:r>
      <w:proofErr w:type="spellStart"/>
      <w:r w:rsidR="00663737">
        <w:t>Resistor</w:t>
      </w:r>
      <w:proofErr w:type="spellEnd"/>
      <w:r w:rsidR="00663737">
        <w:t xml:space="preserve"> </w:t>
      </w:r>
      <w:proofErr w:type="spellStart"/>
      <w:r w:rsidR="00663737">
        <w:t>Plate</w:t>
      </w:r>
      <w:proofErr w:type="spellEnd"/>
      <w:r w:rsidR="00D06C99">
        <w:t>.</w:t>
      </w:r>
    </w:p>
    <w:p w14:paraId="443A10E4" w14:textId="488EFDDC" w:rsidR="00EE6F84" w:rsidRPr="002B073A" w:rsidRDefault="00BB3202" w:rsidP="009F6D1B">
      <w:pPr>
        <w:jc w:val="both"/>
        <w:rPr>
          <w:sz w:val="24"/>
          <w:szCs w:val="24"/>
        </w:rPr>
      </w:pPr>
      <w:r w:rsidRPr="002B073A">
        <w:rPr>
          <w:sz w:val="24"/>
          <w:szCs w:val="24"/>
        </w:rPr>
        <w:lastRenderedPageBreak/>
        <w:t>Przeprowadz</w:t>
      </w:r>
      <w:r w:rsidR="001C7734">
        <w:rPr>
          <w:sz w:val="24"/>
          <w:szCs w:val="24"/>
        </w:rPr>
        <w:t>ane są</w:t>
      </w:r>
      <w:r w:rsidRPr="002B073A">
        <w:rPr>
          <w:sz w:val="24"/>
          <w:szCs w:val="24"/>
        </w:rPr>
        <w:t xml:space="preserve"> również podstawowe badania cytotoksyczności związków w dwóch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różnych stężeniach z wykorzystaniem systemu </w:t>
      </w:r>
      <w:proofErr w:type="spellStart"/>
      <w:r w:rsidRPr="002B073A">
        <w:rPr>
          <w:sz w:val="24"/>
          <w:szCs w:val="24"/>
        </w:rPr>
        <w:t>xCELLigence</w:t>
      </w:r>
      <w:proofErr w:type="spellEnd"/>
      <w:r w:rsidRPr="002B073A">
        <w:rPr>
          <w:sz w:val="24"/>
          <w:szCs w:val="24"/>
        </w:rPr>
        <w:t xml:space="preserve"> SP firmy </w:t>
      </w:r>
      <w:proofErr w:type="spellStart"/>
      <w:r w:rsidRPr="002B073A">
        <w:rPr>
          <w:sz w:val="24"/>
          <w:szCs w:val="24"/>
        </w:rPr>
        <w:t>Accela</w:t>
      </w:r>
      <w:proofErr w:type="spellEnd"/>
      <w:r w:rsidR="002E4424">
        <w:rPr>
          <w:sz w:val="24"/>
          <w:szCs w:val="24"/>
        </w:rPr>
        <w:t xml:space="preserve"> (Rys. 2)</w:t>
      </w:r>
      <w:r w:rsidRPr="002B073A">
        <w:rPr>
          <w:sz w:val="24"/>
          <w:szCs w:val="24"/>
        </w:rPr>
        <w:t xml:space="preserve"> wykorzystującego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pomiar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impedancji. Do badań wykorzyst</w:t>
      </w:r>
      <w:r w:rsidR="001C7734">
        <w:rPr>
          <w:sz w:val="24"/>
          <w:szCs w:val="24"/>
        </w:rPr>
        <w:t xml:space="preserve">ywana jest </w:t>
      </w:r>
      <w:r w:rsidRPr="002B073A">
        <w:rPr>
          <w:sz w:val="24"/>
          <w:szCs w:val="24"/>
        </w:rPr>
        <w:t xml:space="preserve">powszechnie stosowana linia </w:t>
      </w:r>
      <w:proofErr w:type="spellStart"/>
      <w:r w:rsidRPr="002B073A">
        <w:rPr>
          <w:sz w:val="24"/>
          <w:szCs w:val="24"/>
        </w:rPr>
        <w:t>Vero</w:t>
      </w:r>
      <w:proofErr w:type="spellEnd"/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pochodząca z tkanki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nabłonkowej pobranej z nerki </w:t>
      </w:r>
      <w:proofErr w:type="spellStart"/>
      <w:r w:rsidRPr="002B073A">
        <w:rPr>
          <w:sz w:val="24"/>
          <w:szCs w:val="24"/>
        </w:rPr>
        <w:t>kotawca</w:t>
      </w:r>
      <w:proofErr w:type="spellEnd"/>
      <w:r w:rsidRPr="002B073A">
        <w:rPr>
          <w:sz w:val="24"/>
          <w:szCs w:val="24"/>
        </w:rPr>
        <w:t xml:space="preserve"> zielonosiwego oraz linii MRC-5.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 xml:space="preserve">Obie linie </w:t>
      </w:r>
      <w:proofErr w:type="spellStart"/>
      <w:r w:rsidRPr="002B073A">
        <w:rPr>
          <w:sz w:val="24"/>
          <w:szCs w:val="24"/>
        </w:rPr>
        <w:t>sa</w:t>
      </w:r>
      <w:proofErr w:type="spellEnd"/>
      <w:r w:rsidRPr="002B073A">
        <w:rPr>
          <w:sz w:val="24"/>
          <w:szCs w:val="24"/>
        </w:rPr>
        <w:t xml:space="preserve"> wykorzystywane</w:t>
      </w:r>
      <w:r w:rsidR="009F6D1B" w:rsidRPr="002B073A">
        <w:rPr>
          <w:sz w:val="24"/>
          <w:szCs w:val="24"/>
        </w:rPr>
        <w:t xml:space="preserve"> </w:t>
      </w:r>
      <w:r w:rsidR="001C7734" w:rsidRPr="002B073A">
        <w:rPr>
          <w:sz w:val="24"/>
          <w:szCs w:val="24"/>
        </w:rPr>
        <w:t>często</w:t>
      </w:r>
      <w:r w:rsidRPr="002B073A">
        <w:rPr>
          <w:sz w:val="24"/>
          <w:szCs w:val="24"/>
        </w:rPr>
        <w:t xml:space="preserve"> w hodowlach wirusowych odpowiednio wirusa opryszczki</w:t>
      </w:r>
      <w:r w:rsidR="009F6D1B" w:rsidRPr="002B073A">
        <w:rPr>
          <w:sz w:val="24"/>
          <w:szCs w:val="24"/>
        </w:rPr>
        <w:t xml:space="preserve"> </w:t>
      </w:r>
      <w:r w:rsidRPr="002B073A">
        <w:rPr>
          <w:sz w:val="24"/>
          <w:szCs w:val="24"/>
        </w:rPr>
        <w:t>i wirusa cytomegalii.</w:t>
      </w:r>
    </w:p>
    <w:sectPr w:rsidR="00EE6F84" w:rsidRPr="002B0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64C"/>
    <w:rsid w:val="00157E80"/>
    <w:rsid w:val="001A518B"/>
    <w:rsid w:val="001C7734"/>
    <w:rsid w:val="002B073A"/>
    <w:rsid w:val="002D4A2D"/>
    <w:rsid w:val="002E4424"/>
    <w:rsid w:val="004A2CEE"/>
    <w:rsid w:val="005F1369"/>
    <w:rsid w:val="006548EB"/>
    <w:rsid w:val="00663737"/>
    <w:rsid w:val="006972B3"/>
    <w:rsid w:val="00723D33"/>
    <w:rsid w:val="008B41DE"/>
    <w:rsid w:val="00962F42"/>
    <w:rsid w:val="009E0ED6"/>
    <w:rsid w:val="009F6D1B"/>
    <w:rsid w:val="00A6564C"/>
    <w:rsid w:val="00A82A40"/>
    <w:rsid w:val="00B94920"/>
    <w:rsid w:val="00BB3202"/>
    <w:rsid w:val="00C01939"/>
    <w:rsid w:val="00D06C99"/>
    <w:rsid w:val="00E06037"/>
    <w:rsid w:val="00EE6F84"/>
    <w:rsid w:val="00F3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9027"/>
  <w15:chartTrackingRefBased/>
  <w15:docId w15:val="{98B47CF6-271B-484F-9731-70043DB6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B9492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Borowiecka</dc:creator>
  <cp:keywords/>
  <dc:description/>
  <cp:lastModifiedBy>Dorota Borowiecka</cp:lastModifiedBy>
  <cp:revision>25</cp:revision>
  <cp:lastPrinted>2023-01-19T10:56:00Z</cp:lastPrinted>
  <dcterms:created xsi:type="dcterms:W3CDTF">2023-01-17T16:41:00Z</dcterms:created>
  <dcterms:modified xsi:type="dcterms:W3CDTF">2023-02-03T18:47:00Z</dcterms:modified>
</cp:coreProperties>
</file>